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D492A" w14:textId="77777777" w:rsidR="00554552" w:rsidRDefault="001373B8" w:rsidP="009F67EB">
      <w:pPr>
        <w:spacing w:line="240" w:lineRule="auto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POMPE INFUSIONALI A SIRINGA</w:t>
      </w:r>
    </w:p>
    <w:p w14:paraId="66A4760B" w14:textId="77777777" w:rsidR="00554552" w:rsidRDefault="00554552" w:rsidP="009F67EB">
      <w:pPr>
        <w:spacing w:line="240" w:lineRule="auto"/>
        <w:rPr>
          <w:rFonts w:cs="Arial"/>
          <w:b/>
          <w:sz w:val="28"/>
          <w:szCs w:val="28"/>
          <w:u w:val="single"/>
        </w:rPr>
      </w:pPr>
    </w:p>
    <w:p w14:paraId="4E51633B" w14:textId="77777777" w:rsidR="00554552" w:rsidRDefault="00554552" w:rsidP="009F67EB">
      <w:pPr>
        <w:spacing w:line="240" w:lineRule="auto"/>
        <w:rPr>
          <w:rFonts w:cs="Arial"/>
          <w:b/>
          <w:sz w:val="24"/>
          <w:szCs w:val="24"/>
          <w:u w:val="single"/>
        </w:rPr>
      </w:pPr>
      <w:r w:rsidRPr="009F67EB">
        <w:rPr>
          <w:rFonts w:cs="Arial"/>
          <w:b/>
          <w:sz w:val="24"/>
          <w:szCs w:val="24"/>
          <w:u w:val="single"/>
        </w:rPr>
        <w:t>Caratteristiche tecniche</w:t>
      </w:r>
    </w:p>
    <w:p w14:paraId="2358A31B" w14:textId="77777777" w:rsidR="001373B8" w:rsidRPr="001373B8" w:rsidRDefault="001373B8" w:rsidP="001373B8">
      <w:pPr>
        <w:numPr>
          <w:ilvl w:val="0"/>
          <w:numId w:val="4"/>
        </w:numPr>
        <w:tabs>
          <w:tab w:val="num" w:pos="720"/>
        </w:tabs>
        <w:spacing w:line="240" w:lineRule="auto"/>
        <w:rPr>
          <w:rFonts w:cs="Arial"/>
          <w:sz w:val="24"/>
          <w:szCs w:val="24"/>
          <w:lang w:val="en"/>
        </w:rPr>
      </w:pPr>
      <w:r w:rsidRPr="001373B8">
        <w:rPr>
          <w:rFonts w:cs="Arial"/>
          <w:sz w:val="24"/>
          <w:szCs w:val="24"/>
          <w:lang w:val="en"/>
        </w:rPr>
        <w:t>Facilità di installazione</w:t>
      </w:r>
    </w:p>
    <w:p w14:paraId="1A760007" w14:textId="77777777" w:rsidR="001373B8" w:rsidRPr="001373B8" w:rsidRDefault="001373B8" w:rsidP="001373B8">
      <w:pPr>
        <w:numPr>
          <w:ilvl w:val="0"/>
          <w:numId w:val="4"/>
        </w:numPr>
        <w:tabs>
          <w:tab w:val="num" w:pos="720"/>
        </w:tabs>
        <w:spacing w:line="240" w:lineRule="auto"/>
        <w:rPr>
          <w:rFonts w:cs="Arial"/>
          <w:sz w:val="24"/>
          <w:szCs w:val="24"/>
          <w:lang w:val="en"/>
        </w:rPr>
      </w:pPr>
      <w:r>
        <w:rPr>
          <w:rFonts w:cs="Arial"/>
          <w:sz w:val="24"/>
          <w:szCs w:val="24"/>
          <w:lang w:val="en"/>
        </w:rPr>
        <w:t>Peso e ingombro ridotti, adatti al trasporto</w:t>
      </w:r>
    </w:p>
    <w:p w14:paraId="3BEBCF61" w14:textId="77777777" w:rsidR="001373B8" w:rsidRPr="001373B8" w:rsidRDefault="001373B8" w:rsidP="001373B8">
      <w:pPr>
        <w:numPr>
          <w:ilvl w:val="0"/>
          <w:numId w:val="4"/>
        </w:numPr>
        <w:tabs>
          <w:tab w:val="num" w:pos="720"/>
        </w:tabs>
        <w:spacing w:line="240" w:lineRule="auto"/>
        <w:rPr>
          <w:rFonts w:cs="Arial"/>
          <w:sz w:val="24"/>
          <w:szCs w:val="24"/>
          <w:lang w:val="en"/>
        </w:rPr>
      </w:pPr>
      <w:r w:rsidRPr="001373B8">
        <w:rPr>
          <w:rFonts w:cs="Arial"/>
          <w:sz w:val="24"/>
          <w:szCs w:val="24"/>
          <w:lang w:val="en"/>
        </w:rPr>
        <w:t>Protocolli di farmaci programmabili</w:t>
      </w:r>
    </w:p>
    <w:p w14:paraId="607F96FA" w14:textId="77777777" w:rsidR="001373B8" w:rsidRPr="001373B8" w:rsidRDefault="001373B8" w:rsidP="001373B8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Collegabile </w:t>
      </w:r>
      <w:r w:rsidRPr="001373B8">
        <w:rPr>
          <w:rFonts w:cs="Arial"/>
          <w:sz w:val="24"/>
          <w:szCs w:val="24"/>
          <w:lang w:val="en"/>
        </w:rPr>
        <w:t>ai sistemi</w:t>
      </w:r>
      <w:r>
        <w:rPr>
          <w:rFonts w:cs="Arial"/>
          <w:sz w:val="24"/>
          <w:szCs w:val="24"/>
          <w:lang w:val="en"/>
        </w:rPr>
        <w:t xml:space="preserve"> di gestione dei dati paziente </w:t>
      </w:r>
      <w:r w:rsidRPr="001373B8">
        <w:rPr>
          <w:rFonts w:cs="Arial"/>
          <w:sz w:val="24"/>
          <w:szCs w:val="24"/>
          <w:lang w:val="en"/>
        </w:rPr>
        <w:t>e ai sistemi informativi ospedalieri</w:t>
      </w:r>
    </w:p>
    <w:p w14:paraId="19CFCD63" w14:textId="77777777" w:rsidR="001373B8" w:rsidRDefault="001373B8" w:rsidP="001373B8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Disponibilità di tutte le funzioni anche durante gli spostamenti</w:t>
      </w:r>
    </w:p>
    <w:p w14:paraId="54071D44" w14:textId="77777777" w:rsidR="001373B8" w:rsidRDefault="001373B8" w:rsidP="001373B8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Registro eventi</w:t>
      </w:r>
    </w:p>
    <w:p w14:paraId="2FFA8C6D" w14:textId="77777777" w:rsidR="001373B8" w:rsidRDefault="001373B8" w:rsidP="001373B8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Sistema di allarmi</w:t>
      </w:r>
    </w:p>
    <w:p w14:paraId="39E9F974" w14:textId="137AD4AE" w:rsidR="00136729" w:rsidRDefault="00136729" w:rsidP="001373B8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Software  gestione farmaci</w:t>
      </w:r>
    </w:p>
    <w:p w14:paraId="6A3DC750" w14:textId="145D43FA" w:rsidR="00F80A2D" w:rsidRDefault="00F80A2D" w:rsidP="001373B8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Rack per impilaggio</w:t>
      </w:r>
      <w:bookmarkStart w:id="0" w:name="_GoBack"/>
      <w:bookmarkEnd w:id="0"/>
    </w:p>
    <w:p w14:paraId="6013B865" w14:textId="77777777" w:rsidR="001373B8" w:rsidRPr="001373B8" w:rsidRDefault="001373B8" w:rsidP="001373B8">
      <w:pPr>
        <w:spacing w:line="240" w:lineRule="auto"/>
        <w:ind w:left="720"/>
        <w:rPr>
          <w:rFonts w:cs="Arial"/>
          <w:sz w:val="24"/>
          <w:szCs w:val="24"/>
        </w:rPr>
      </w:pPr>
    </w:p>
    <w:sectPr w:rsidR="001373B8" w:rsidRPr="001373B8" w:rsidSect="00233A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51D97"/>
    <w:multiLevelType w:val="multilevel"/>
    <w:tmpl w:val="AE02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7A1E27"/>
    <w:multiLevelType w:val="hybridMultilevel"/>
    <w:tmpl w:val="035C60D6"/>
    <w:lvl w:ilvl="0" w:tplc="7A20815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75F25A0"/>
    <w:multiLevelType w:val="hybridMultilevel"/>
    <w:tmpl w:val="57142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2130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44D73955"/>
    <w:multiLevelType w:val="hybridMultilevel"/>
    <w:tmpl w:val="EA508808"/>
    <w:lvl w:ilvl="0" w:tplc="7FC8BC00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298C4FE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  <w:sz w:val="16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836563"/>
    <w:multiLevelType w:val="multilevel"/>
    <w:tmpl w:val="C6BA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9F2E31"/>
    <w:multiLevelType w:val="multilevel"/>
    <w:tmpl w:val="77AE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EB"/>
    <w:rsid w:val="000B3837"/>
    <w:rsid w:val="000B51BE"/>
    <w:rsid w:val="000C419C"/>
    <w:rsid w:val="00105937"/>
    <w:rsid w:val="00136729"/>
    <w:rsid w:val="001373B8"/>
    <w:rsid w:val="00233A60"/>
    <w:rsid w:val="002A524D"/>
    <w:rsid w:val="003F3BDB"/>
    <w:rsid w:val="004E68B1"/>
    <w:rsid w:val="00554552"/>
    <w:rsid w:val="00671072"/>
    <w:rsid w:val="00771663"/>
    <w:rsid w:val="00902B87"/>
    <w:rsid w:val="009F67EB"/>
    <w:rsid w:val="00AD5B9B"/>
    <w:rsid w:val="00B25C51"/>
    <w:rsid w:val="00B83FD8"/>
    <w:rsid w:val="00C66DA1"/>
    <w:rsid w:val="00DC2394"/>
    <w:rsid w:val="00F8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3C41F"/>
  <w15:chartTrackingRefBased/>
  <w15:docId w15:val="{B9E86A2D-18CE-494E-852E-CE529060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3A6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F6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9366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40562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2730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2857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41908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8565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6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7422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1518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83265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680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8199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9354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MONITOR Vigilance</vt:lpstr>
    </vt:vector>
  </TitlesOfParts>
  <Company>int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 Vigilance</dc:title>
  <dc:subject/>
  <dc:creator>dautiliaelisa</dc:creator>
  <cp:keywords/>
  <dc:description/>
  <cp:lastModifiedBy>D'Autilia Elisa Rita</cp:lastModifiedBy>
  <cp:revision>3</cp:revision>
  <dcterms:created xsi:type="dcterms:W3CDTF">2020-03-11T16:41:00Z</dcterms:created>
  <dcterms:modified xsi:type="dcterms:W3CDTF">2020-03-11T16:42:00Z</dcterms:modified>
</cp:coreProperties>
</file>